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1" w:rsidRDefault="00D17A11" w:rsidP="00D17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по обществознанию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10-11 классов.</w:t>
      </w:r>
      <w:bookmarkStart w:id="0" w:name="_GoBack"/>
      <w:bookmarkEnd w:id="0"/>
    </w:p>
    <w:p w:rsidR="00D17A11" w:rsidRDefault="00D17A11" w:rsidP="00D17A11">
      <w:pPr>
        <w:pStyle w:val="TableParagraph"/>
        <w:ind w:right="132"/>
        <w:rPr>
          <w:w w:val="105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Рабочие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программы по обществознанию  2017/2018 учебный год составлены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учителями, работающими в 10-11 классах, в соответствии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с федеральным компонентом государственного стандарта общего образования,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>одобренным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решением коллегии Минобразования России и Президиума Российской академии образования от 23 декабря 2003 г. № 21/12; утвержденным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>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типовой</w:t>
      </w:r>
      <w:r>
        <w:rPr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 w:eastAsia="ru-RU"/>
        </w:rPr>
        <w:t>программы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w w:val="105"/>
          <w:sz w:val="28"/>
          <w:szCs w:val="28"/>
          <w:lang w:val="ru-RU"/>
        </w:rPr>
        <w:t>Л.Н.Боголюбова, Н. И. Городецкой и др., без изменений и добавлений.</w:t>
      </w:r>
    </w:p>
    <w:p w:rsidR="00D17A11" w:rsidRDefault="00D17A11" w:rsidP="00D17A11">
      <w:pPr>
        <w:pStyle w:val="TableParagraph"/>
        <w:ind w:right="132"/>
        <w:rPr>
          <w:w w:val="105"/>
          <w:sz w:val="28"/>
          <w:szCs w:val="28"/>
          <w:lang w:val="ru-RU"/>
        </w:rPr>
      </w:pPr>
    </w:p>
    <w:p w:rsidR="00D17A11" w:rsidRDefault="00D17A11" w:rsidP="00D17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D17A11" w:rsidRDefault="00D17A11" w:rsidP="00D17A11">
      <w:pPr>
        <w:pStyle w:val="TableParagraph"/>
        <w:ind w:right="132"/>
        <w:rPr>
          <w:sz w:val="28"/>
          <w:szCs w:val="28"/>
          <w:lang w:val="ru-RU"/>
        </w:rPr>
      </w:pPr>
    </w:p>
    <w:p w:rsidR="00D17A11" w:rsidRDefault="00D17A11" w:rsidP="00D17A11">
      <w:pPr>
        <w:pStyle w:val="TableParagraph"/>
        <w:ind w:right="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Обществознание : учеб.для учащихся 11 кл. общеобразоват. учреждений: базовый уровень / [Л. Н. Боголюбов, Н. И. Городецкая, А. И. Матвеев и др.]; под ред. Л. Н. Боголюбова и др. — М.: Просвещение, 2010.</w:t>
      </w:r>
    </w:p>
    <w:p w:rsidR="00D17A11" w:rsidRDefault="00D17A11" w:rsidP="00D17A11">
      <w:pPr>
        <w:pStyle w:val="TableParagraph"/>
        <w:ind w:right="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349 с. Обществознание : учеб. для учащихся 10 кл. общеобразоват. учреждений: базовый уровень / [Л. Н. Боголюбов, Н. И. Городецкая, А. И. Матвеев и др.]; под ред. Л. Н. Боголюбова и др. — М.: Просвещение, 2010.– 349 с.</w:t>
      </w:r>
    </w:p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Изучение обществознания   в средней  школе направлено на достижение следующих целей:</w:t>
      </w:r>
    </w:p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 личности  , ее познавательных интересов, критического мышления в процессе 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 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  </w:t>
      </w:r>
    </w:p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-овладение умениями 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обществознания в 10-11 классах отводится: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835"/>
        <w:gridCol w:w="2551"/>
      </w:tblGrid>
      <w:tr w:rsidR="00D17A11" w:rsidTr="00D17A11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11" w:rsidRDefault="00D1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11" w:rsidRDefault="00D1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11" w:rsidRDefault="00D1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</w:t>
            </w:r>
          </w:p>
        </w:tc>
      </w:tr>
      <w:tr w:rsidR="00D17A11" w:rsidTr="00D17A11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11" w:rsidRDefault="00D1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11" w:rsidRDefault="00D1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A11" w:rsidRDefault="00D1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17A11" w:rsidRDefault="00D17A11" w:rsidP="00D1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1"/>
    <w:rsid w:val="00D17A11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7A1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7A1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2017-11-30T17:48:00Z</dcterms:created>
  <dcterms:modified xsi:type="dcterms:W3CDTF">2017-11-30T17:49:00Z</dcterms:modified>
</cp:coreProperties>
</file>